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168" w:rsidRPr="00EF0475" w:rsidRDefault="00562168" w:rsidP="00562168">
      <w:pPr>
        <w:spacing w:after="120" w:line="240" w:lineRule="auto"/>
        <w:rPr>
          <w:rFonts w:ascii="Arial Black" w:hAnsi="Arial Black"/>
          <w:color w:val="4D1434" w:themeColor="accent1"/>
          <w:sz w:val="96"/>
          <w:szCs w:val="96"/>
        </w:rPr>
      </w:pPr>
      <w:r w:rsidRPr="00EF0475">
        <w:rPr>
          <w:rFonts w:ascii="Arial Black" w:hAnsi="Arial Black"/>
          <w:color w:val="4D1434" w:themeColor="accent1"/>
          <w:sz w:val="96"/>
          <w:szCs w:val="96"/>
        </w:rPr>
        <w:t>M</w:t>
      </w:r>
      <w:r w:rsidRPr="00EF0475">
        <w:rPr>
          <w:rFonts w:ascii="Arial Black" w:hAnsi="Arial Black"/>
          <w:smallCaps/>
          <w:color w:val="4D1434" w:themeColor="accent1"/>
          <w:sz w:val="96"/>
          <w:szCs w:val="96"/>
        </w:rPr>
        <w:t>emo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From:</w:t>
      </w:r>
      <w:r>
        <w:t xml:space="preserve"> Garth Fort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To:</w:t>
      </w:r>
      <w:r>
        <w:t xml:space="preserve"> Robin Counts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Date:</w:t>
      </w:r>
      <w:r>
        <w:t xml:space="preserve"> November 12, 2012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Re:</w:t>
      </w:r>
      <w:r>
        <w:t xml:space="preserve"> Loan comparisons</w:t>
      </w:r>
    </w:p>
    <w:p w:rsidR="00562168" w:rsidRDefault="00562168" w:rsidP="00562168">
      <w:pPr>
        <w:pBdr>
          <w:bottom w:val="single" w:sz="4" w:space="1" w:color="4D1434" w:themeColor="accent1"/>
        </w:pBdr>
        <w:spacing w:after="0" w:line="240" w:lineRule="auto"/>
      </w:pPr>
    </w:p>
    <w:p w:rsidR="00562168" w:rsidRDefault="00562168" w:rsidP="00562168">
      <w:pPr>
        <w:spacing w:after="0" w:line="240" w:lineRule="auto"/>
      </w:pPr>
    </w:p>
    <w:p w:rsidR="00562168" w:rsidRDefault="00562168" w:rsidP="00562168">
      <w:pPr>
        <w:spacing w:after="0" w:line="240" w:lineRule="auto"/>
      </w:pPr>
      <w:r>
        <w:t>Below is a comparison of two loans for delivery vehicles.</w:t>
      </w:r>
    </w:p>
    <w:p w:rsidR="00562168" w:rsidRDefault="00562168" w:rsidP="00562168">
      <w:pPr>
        <w:tabs>
          <w:tab w:val="left" w:pos="1080"/>
        </w:tabs>
        <w:spacing w:after="0" w:line="240" w:lineRule="auto"/>
      </w:pPr>
    </w:p>
    <w:tbl>
      <w:tblPr>
        <w:tblW w:w="0" w:type="auto"/>
        <w:tblInd w:w="168" w:type="dxa"/>
        <w:tblLook w:val="0000" w:firstRow="0" w:lastRow="0" w:firstColumn="0" w:lastColumn="0" w:noHBand="0" w:noVBand="0"/>
      </w:tblPr>
      <w:tblGrid>
        <w:gridCol w:w="4350"/>
        <w:gridCol w:w="4410"/>
      </w:tblGrid>
      <w:tr w:rsidR="00562168" w:rsidRPr="00164250" w:rsidTr="00BD223D">
        <w:trPr>
          <w:trHeight w:val="2205"/>
        </w:trPr>
        <w:tc>
          <w:tcPr>
            <w:tcW w:w="4350" w:type="dxa"/>
          </w:tcPr>
          <w:tbl>
            <w:tblPr>
              <w:tblStyle w:val="GridTable5Dark-Accent2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3.6%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$4,548.69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$163,752.79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$16,247.21</w:t>
                  </w:r>
                </w:p>
              </w:tc>
            </w:tr>
          </w:tbl>
          <w:p w:rsidR="00562168" w:rsidRPr="00164250" w:rsidRDefault="00562168" w:rsidP="00BD223D">
            <w:pPr>
              <w:spacing w:after="0" w:line="240" w:lineRule="auto"/>
            </w:pPr>
          </w:p>
        </w:tc>
        <w:tc>
          <w:tcPr>
            <w:tcW w:w="4410" w:type="dxa"/>
            <w:shd w:val="clear" w:color="auto" w:fill="auto"/>
          </w:tcPr>
          <w:tbl>
            <w:tblPr>
              <w:tblStyle w:val="GridTable5Dark-Accent3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5.0%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$4,645.49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$167,237.61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$12,762.39</w:t>
                  </w:r>
                </w:p>
              </w:tc>
            </w:tr>
          </w:tbl>
          <w:p w:rsidR="00562168" w:rsidRPr="00164250" w:rsidRDefault="00562168" w:rsidP="00BD223D">
            <w:pPr>
              <w:spacing w:after="0" w:line="240" w:lineRule="auto"/>
            </w:pPr>
          </w:p>
        </w:tc>
      </w:tr>
    </w:tbl>
    <w:p w:rsidR="00562168" w:rsidRDefault="00562168" w:rsidP="00562168">
      <w:pPr>
        <w:spacing w:after="0" w:line="240" w:lineRule="auto"/>
      </w:pPr>
    </w:p>
    <w:p w:rsidR="006570A9" w:rsidRDefault="00562168">
      <w:bookmarkStart w:id="0" w:name="_GoBack"/>
      <w:bookmarkEnd w:id="0"/>
    </w:p>
    <w:sectPr w:rsidR="0065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68"/>
    <w:rsid w:val="00305BF0"/>
    <w:rsid w:val="003456F4"/>
    <w:rsid w:val="004656D8"/>
    <w:rsid w:val="00513B7A"/>
    <w:rsid w:val="00535D54"/>
    <w:rsid w:val="00562168"/>
    <w:rsid w:val="00580262"/>
    <w:rsid w:val="005D40FD"/>
    <w:rsid w:val="00A25B27"/>
    <w:rsid w:val="00E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5F793-5BF4-4F08-BCC6-BF6130BF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168"/>
    <w:pPr>
      <w:spacing w:after="0" w:line="240" w:lineRule="auto"/>
    </w:pPr>
  </w:style>
  <w:style w:type="table" w:styleId="GridTable5Dark-Accent2">
    <w:name w:val="Grid Table 5 Dark Accent 2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F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band1Vert">
      <w:tblPr/>
      <w:tcPr>
        <w:shd w:val="clear" w:color="auto" w:fill="DEA0C1" w:themeFill="accent2" w:themeFillTint="66"/>
      </w:tcPr>
    </w:tblStylePr>
    <w:tblStylePr w:type="band1Horz">
      <w:tblPr/>
      <w:tcPr>
        <w:shd w:val="clear" w:color="auto" w:fill="DEA0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2D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band1Vert">
      <w:tblPr/>
      <w:tcPr>
        <w:shd w:val="clear" w:color="auto" w:fill="E6A6B2" w:themeFill="accent3" w:themeFillTint="66"/>
      </w:tcPr>
    </w:tblStylePr>
    <w:tblStylePr w:type="band1Horz">
      <w:tblPr/>
      <w:tcPr>
        <w:shd w:val="clear" w:color="auto" w:fill="E6A6B2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FE950A9D-81FE-46A4-9BE2-0AA4B4A19620}"/>
</file>

<file path=customXml/itemProps2.xml><?xml version="1.0" encoding="utf-8"?>
<ds:datastoreItem xmlns:ds="http://schemas.openxmlformats.org/officeDocument/2006/customXml" ds:itemID="{34EFA52C-6AE7-43F6-B285-849FD076BB8A}"/>
</file>

<file path=customXml/itemProps3.xml><?xml version="1.0" encoding="utf-8"?>
<ds:datastoreItem xmlns:ds="http://schemas.openxmlformats.org/officeDocument/2006/customXml" ds:itemID="{0975262A-7C58-4C20-8C92-D27D3F4C0D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2012-12-04T01:24:00Z</dcterms:created>
  <dcterms:modified xsi:type="dcterms:W3CDTF">2012-12-04T01:25:00Z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 in Chapter">
    <vt:lpwstr>true</vt:lpwstr>
  </property>
  <property fmtid="{D5CDD505-2E9C-101B-9397-08002B2CF9AE}" pid="3" name="ContentTypeId">
    <vt:lpwstr>0x0101003DE7654B79FF2745B8EAA8EA67A684FB</vt:lpwstr>
  </property>
</Properties>
</file>